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F81E" w14:textId="0AD949FB" w:rsidR="00684FA6" w:rsidRDefault="00684FA6" w:rsidP="00896E17">
      <w:pPr>
        <w:jc w:val="both"/>
      </w:pPr>
    </w:p>
    <w:p w14:paraId="3247F702" w14:textId="77777777" w:rsidR="00E25457" w:rsidRDefault="0040529B" w:rsidP="0040529B">
      <w:pPr>
        <w:jc w:val="center"/>
        <w:rPr>
          <w:b/>
        </w:rPr>
      </w:pPr>
      <w:r>
        <w:rPr>
          <w:b/>
        </w:rPr>
        <w:t>2020’</w:t>
      </w:r>
      <w:r w:rsidRPr="0040529B">
        <w:rPr>
          <w:b/>
        </w:rPr>
        <w:t>den 2053</w:t>
      </w:r>
      <w:r>
        <w:rPr>
          <w:b/>
        </w:rPr>
        <w:t>’e</w:t>
      </w:r>
      <w:r w:rsidR="00E25457">
        <w:rPr>
          <w:b/>
        </w:rPr>
        <w:t xml:space="preserve"> Mektup</w:t>
      </w:r>
    </w:p>
    <w:p w14:paraId="625613A9" w14:textId="4E2666F0" w:rsidR="00684FA6" w:rsidRPr="0040529B" w:rsidRDefault="0040529B" w:rsidP="0040529B">
      <w:pPr>
        <w:jc w:val="center"/>
        <w:rPr>
          <w:b/>
        </w:rPr>
      </w:pPr>
      <w:r w:rsidRPr="0040529B">
        <w:rPr>
          <w:b/>
        </w:rPr>
        <w:t xml:space="preserve"> </w:t>
      </w:r>
      <w:r w:rsidR="00684FA6" w:rsidRPr="0040529B">
        <w:rPr>
          <w:b/>
        </w:rPr>
        <w:t>YARIŞMA USUL VE ESASLARI</w:t>
      </w:r>
    </w:p>
    <w:p w14:paraId="515EBBCE" w14:textId="58FDBAE3" w:rsidR="00DD2FE0" w:rsidRDefault="00595A23" w:rsidP="00595A23">
      <w:pPr>
        <w:pStyle w:val="ListeParagraf"/>
        <w:numPr>
          <w:ilvl w:val="0"/>
          <w:numId w:val="1"/>
        </w:numPr>
        <w:jc w:val="both"/>
      </w:pPr>
      <w:r>
        <w:t xml:space="preserve">Yarışma; </w:t>
      </w:r>
      <w:r w:rsidRPr="00595A23">
        <w:t>10-1</w:t>
      </w:r>
      <w:r>
        <w:t>5</w:t>
      </w:r>
      <w:r w:rsidRPr="00595A23">
        <w:t xml:space="preserve"> yaş</w:t>
      </w:r>
      <w:r>
        <w:t xml:space="preserve"> ve </w:t>
      </w:r>
      <w:r w:rsidRPr="00595A23">
        <w:t>1</w:t>
      </w:r>
      <w:r>
        <w:t>6</w:t>
      </w:r>
      <w:r w:rsidRPr="00595A23">
        <w:t>-</w:t>
      </w:r>
      <w:r>
        <w:t>25</w:t>
      </w:r>
      <w:r w:rsidRPr="00595A23">
        <w:t xml:space="preserve"> yaş arası olmak üzere iki </w:t>
      </w:r>
      <w:r>
        <w:t xml:space="preserve">ayrı </w:t>
      </w:r>
      <w:r w:rsidRPr="00595A23">
        <w:t xml:space="preserve">kategoride </w:t>
      </w:r>
      <w:r w:rsidR="00E71679">
        <w:t>gerçekleştirilecektir.</w:t>
      </w:r>
      <w:r w:rsidR="00532783">
        <w:t xml:space="preserve"> </w:t>
      </w:r>
      <w:r w:rsidR="00E71679">
        <w:t>29.05.1995 ile 19.06.2004</w:t>
      </w:r>
      <w:r>
        <w:t xml:space="preserve"> Tarihleri arasında dünyaya gelmiş ol</w:t>
      </w:r>
      <w:r w:rsidR="00E71679">
        <w:t xml:space="preserve">anlar birinci kategoride, 20.06.2004 ile 19.06.2010 </w:t>
      </w:r>
      <w:r>
        <w:t xml:space="preserve">tarihleri arasında dünyaya gelmiş olanlar ise ikinci kategoride yarışmaya </w:t>
      </w:r>
      <w:r w:rsidR="0095370A">
        <w:t>dâhil</w:t>
      </w:r>
      <w:r>
        <w:t xml:space="preserve"> olabileceklerdir. Belirtilen tarihler haricinde müracaatlar dikkate alınmayacaktır. </w:t>
      </w:r>
    </w:p>
    <w:p w14:paraId="42E5D005" w14:textId="77777777" w:rsidR="008C2617" w:rsidRDefault="00595A23" w:rsidP="00595A23">
      <w:pPr>
        <w:pStyle w:val="ListeParagraf"/>
        <w:numPr>
          <w:ilvl w:val="0"/>
          <w:numId w:val="1"/>
        </w:numPr>
        <w:jc w:val="both"/>
      </w:pPr>
      <w:r>
        <w:t>Yarışmaya başvurular ve yarışmanın değerlendirilme işlemleri tamamen elektronik ortamda gerçekleştirilecektir.</w:t>
      </w:r>
      <w:r w:rsidRPr="00595A23">
        <w:t xml:space="preserve"> </w:t>
      </w:r>
      <w:r w:rsidR="008C2617">
        <w:t xml:space="preserve">Yarışmacıların şartları taşıyıp taşımadıklarına ilişkin belgeler yarışma sonrasında dereceye girerek ödül almayı hak eden öğrencilerden talep edilecektir. </w:t>
      </w:r>
    </w:p>
    <w:p w14:paraId="1C25AD44" w14:textId="662D2313" w:rsidR="00595A23" w:rsidRDefault="008C2617" w:rsidP="00595A23">
      <w:pPr>
        <w:pStyle w:val="ListeParagraf"/>
        <w:numPr>
          <w:ilvl w:val="0"/>
          <w:numId w:val="1"/>
        </w:numPr>
        <w:jc w:val="both"/>
      </w:pPr>
      <w:r w:rsidRPr="008C2617">
        <w:t>Hangi aşamada olursa olsun</w:t>
      </w:r>
      <w:r>
        <w:t xml:space="preserve">, şartları taşımadıkları veya başka bir metinden </w:t>
      </w:r>
      <w:r w:rsidR="00C81F1E">
        <w:t>iktibas</w:t>
      </w:r>
      <w:r w:rsidR="00746590">
        <w:t xml:space="preserve"> (alıntı)</w:t>
      </w:r>
      <w:r w:rsidR="00C81F1E">
        <w:t xml:space="preserve"> yaptıkları</w:t>
      </w:r>
      <w:r>
        <w:t xml:space="preserve"> ortaya çıkanların yarışmaları iptal edilecektir.</w:t>
      </w:r>
    </w:p>
    <w:p w14:paraId="2C82823F" w14:textId="760C9114" w:rsidR="008C2617" w:rsidRDefault="008C2617" w:rsidP="00595A23">
      <w:pPr>
        <w:pStyle w:val="ListeParagraf"/>
        <w:numPr>
          <w:ilvl w:val="0"/>
          <w:numId w:val="1"/>
        </w:numPr>
        <w:jc w:val="both"/>
      </w:pPr>
      <w:r>
        <w:t>B</w:t>
      </w:r>
      <w:r w:rsidR="00595A23" w:rsidRPr="00595A23">
        <w:t>aşvuru</w:t>
      </w:r>
      <w:r>
        <w:t xml:space="preserve">lar İstanbul’un Fatih Sultan Mehmet tarafından fethinin yıl dönümü olan </w:t>
      </w:r>
      <w:r w:rsidR="00595A23" w:rsidRPr="00595A23">
        <w:t>29 Mayıs 2020</w:t>
      </w:r>
      <w:r w:rsidR="005259F1">
        <w:t xml:space="preserve"> tarihinde başlayacak olup 19</w:t>
      </w:r>
      <w:r w:rsidR="00595A23" w:rsidRPr="00595A23">
        <w:t xml:space="preserve"> </w:t>
      </w:r>
      <w:r>
        <w:t>H</w:t>
      </w:r>
      <w:r w:rsidR="00595A23" w:rsidRPr="00595A23">
        <w:t>aziran 2020 arası tarih</w:t>
      </w:r>
      <w:r>
        <w:t>ine kadar devam edecektir.</w:t>
      </w:r>
      <w:r w:rsidR="00595A23" w:rsidRPr="00595A23">
        <w:t xml:space="preserve"> </w:t>
      </w:r>
    </w:p>
    <w:p w14:paraId="4C713E0E" w14:textId="62AEC757" w:rsidR="00A01273" w:rsidRPr="00A01273" w:rsidRDefault="00004431" w:rsidP="00A01273">
      <w:pPr>
        <w:pStyle w:val="ListeParagraf"/>
        <w:numPr>
          <w:ilvl w:val="0"/>
          <w:numId w:val="1"/>
        </w:numPr>
        <w:jc w:val="both"/>
      </w:pPr>
      <w:r>
        <w:rPr>
          <w:rFonts w:ascii="Helvetica" w:hAnsi="Helvetica" w:cs="Helvetica"/>
          <w:color w:val="333333"/>
          <w:sz w:val="21"/>
          <w:szCs w:val="21"/>
          <w:shd w:val="clear" w:color="auto" w:fill="FFFFFF"/>
        </w:rPr>
        <w:t>Yarışma başvuru formu </w:t>
      </w:r>
      <w:hyperlink r:id="rId7" w:history="1">
        <w:r>
          <w:rPr>
            <w:rStyle w:val="Kpr"/>
            <w:rFonts w:ascii="Helvetica" w:hAnsi="Helvetica" w:cs="Helvetica"/>
            <w:color w:val="222222"/>
            <w:sz w:val="21"/>
            <w:szCs w:val="21"/>
            <w:u w:val="none"/>
          </w:rPr>
          <w:t>www.manisa.diyanet.gov.tr</w:t>
        </w:r>
      </w:hyperlink>
      <w:r>
        <w:rPr>
          <w:rFonts w:ascii="Helvetica" w:hAnsi="Helvetica" w:cs="Helvetica"/>
          <w:color w:val="333333"/>
          <w:sz w:val="21"/>
          <w:szCs w:val="21"/>
          <w:shd w:val="clear" w:color="auto" w:fill="FFFFFF"/>
        </w:rPr>
        <w:t xml:space="preserve"> adresinden indirilecek, el yazısı ile doldurulup imzalanacak, tarayıcıda taratılarak </w:t>
      </w:r>
      <w:r w:rsidRPr="00004431">
        <w:rPr>
          <w:rFonts w:ascii="Helvetica" w:hAnsi="Helvetica" w:cs="Helvetica"/>
          <w:color w:val="333333"/>
          <w:sz w:val="21"/>
          <w:szCs w:val="21"/>
          <w:shd w:val="clear" w:color="auto" w:fill="FFFFFF"/>
        </w:rPr>
        <w:t>veya</w:t>
      </w:r>
      <w:r w:rsidRPr="00004431">
        <w:rPr>
          <w:rFonts w:ascii="Helvetica" w:hAnsi="Helvetica" w:cs="Helvetica"/>
          <w:b/>
          <w:color w:val="333333"/>
          <w:sz w:val="21"/>
          <w:szCs w:val="21"/>
          <w:shd w:val="clear" w:color="auto" w:fill="FFFFFF"/>
        </w:rPr>
        <w:t> </w:t>
      </w:r>
      <w:r w:rsidRPr="00004431">
        <w:rPr>
          <w:rStyle w:val="Gl"/>
          <w:rFonts w:ascii="Helvetica" w:hAnsi="Helvetica" w:cs="Helvetica"/>
          <w:b w:val="0"/>
          <w:color w:val="333333"/>
          <w:sz w:val="21"/>
          <w:szCs w:val="21"/>
          <w:shd w:val="clear" w:color="auto" w:fill="FFFFFF"/>
        </w:rPr>
        <w:t>fotoğrafı çekilerek</w:t>
      </w:r>
      <w:r>
        <w:rPr>
          <w:rFonts w:ascii="Helvetica" w:hAnsi="Helvetica" w:cs="Helvetica"/>
          <w:color w:val="333333"/>
          <w:sz w:val="21"/>
          <w:szCs w:val="21"/>
          <w:shd w:val="clear" w:color="auto" w:fill="FFFFFF"/>
        </w:rPr>
        <w:t> kaleme alınan eser ile birlikte son başvuru tarihine kadar </w:t>
      </w:r>
      <w:hyperlink r:id="rId8" w:history="1">
        <w:r w:rsidRPr="00004431">
          <w:rPr>
            <w:rStyle w:val="Kpr"/>
            <w:rFonts w:ascii="Helvetica" w:hAnsi="Helvetica" w:cs="Helvetica"/>
            <w:b/>
            <w:color w:val="222222"/>
            <w:sz w:val="21"/>
            <w:szCs w:val="21"/>
            <w:u w:val="none"/>
          </w:rPr>
          <w:t>manisadiha@diyanet.gov.tr</w:t>
        </w:r>
      </w:hyperlink>
      <w:r w:rsidRPr="00004431">
        <w:rPr>
          <w:rFonts w:ascii="Helvetica" w:hAnsi="Helvetica" w:cs="Helvetica"/>
          <w:b/>
          <w:color w:val="333333"/>
          <w:sz w:val="21"/>
          <w:szCs w:val="21"/>
          <w:shd w:val="clear" w:color="auto" w:fill="FFFFFF"/>
        </w:rPr>
        <w:t> </w:t>
      </w:r>
      <w:r>
        <w:rPr>
          <w:rFonts w:ascii="Helvetica" w:hAnsi="Helvetica" w:cs="Helvetica"/>
          <w:color w:val="333333"/>
          <w:sz w:val="21"/>
          <w:szCs w:val="21"/>
          <w:shd w:val="clear" w:color="auto" w:fill="FFFFFF"/>
        </w:rPr>
        <w:t>adresine gönderilecektir.</w:t>
      </w:r>
    </w:p>
    <w:p w14:paraId="5EA991BB" w14:textId="27B482D8" w:rsidR="002718DA" w:rsidRPr="00595A23" w:rsidRDefault="002718DA" w:rsidP="002718DA">
      <w:pPr>
        <w:pStyle w:val="ListeParagraf"/>
        <w:numPr>
          <w:ilvl w:val="0"/>
          <w:numId w:val="1"/>
        </w:numPr>
        <w:jc w:val="both"/>
      </w:pPr>
      <w:r w:rsidRPr="002718DA">
        <w:t>Yarışma Değerlendirme Kurulu</w:t>
      </w:r>
      <w:r>
        <w:t xml:space="preserve"> kendi içerisinde görev dağılımı yaparak ön eleme ve son eleme olmak üzere eserleri </w:t>
      </w:r>
      <w:r w:rsidR="005F01AD">
        <w:t xml:space="preserve">iki aşamada </w:t>
      </w:r>
      <w:r>
        <w:t xml:space="preserve">değerlendirecektir. Kurul, dereceye giren eserler dışında mansiyon almaya değer gördüğü eserler varsa bunları Müftülüğe bildirecektir. </w:t>
      </w:r>
    </w:p>
    <w:p w14:paraId="161E1CFD" w14:textId="244AF160" w:rsidR="00595A23" w:rsidRDefault="00514DFC" w:rsidP="00595A23">
      <w:pPr>
        <w:pStyle w:val="ListeParagraf"/>
        <w:numPr>
          <w:ilvl w:val="0"/>
          <w:numId w:val="1"/>
        </w:numPr>
        <w:jc w:val="both"/>
      </w:pPr>
      <w:r>
        <w:t xml:space="preserve">Yarışmada her iki kategoride birinci </w:t>
      </w:r>
      <w:r w:rsidR="005F01AD">
        <w:t xml:space="preserve">olan eserin sahibine diz üstü bilgisayar, ikinci </w:t>
      </w:r>
      <w:r w:rsidR="005634DC">
        <w:t xml:space="preserve">olan </w:t>
      </w:r>
      <w:r w:rsidR="005F01AD">
        <w:t>eserin sahi</w:t>
      </w:r>
      <w:r w:rsidR="005634DC">
        <w:t xml:space="preserve">bine </w:t>
      </w:r>
      <w:r w:rsidR="005F01AD">
        <w:t>çeyrek altın</w:t>
      </w:r>
      <w:r w:rsidR="005634DC">
        <w:t>, üçüncü olan eserin sahibine gram altın</w:t>
      </w:r>
      <w:r w:rsidR="005F01AD">
        <w:t xml:space="preserve"> ödül ol</w:t>
      </w:r>
      <w:r w:rsidR="00B3582F">
        <w:t>arak verilecektir. Ayrıca ilk 10</w:t>
      </w:r>
      <w:r w:rsidR="005F01AD">
        <w:t xml:space="preserve"> eserin sahiplerine TDV Manisa şubesince 2020-2021 eğitim-öğretim dönemi boyunca burs verilecektir. </w:t>
      </w:r>
    </w:p>
    <w:p w14:paraId="1010574D" w14:textId="065FE1D7" w:rsidR="005F01AD" w:rsidRDefault="00235AB8" w:rsidP="00595A23">
      <w:pPr>
        <w:pStyle w:val="ListeParagraf"/>
        <w:numPr>
          <w:ilvl w:val="0"/>
          <w:numId w:val="1"/>
        </w:numPr>
        <w:jc w:val="both"/>
      </w:pPr>
      <w:r w:rsidRPr="00235AB8">
        <w:t>Eserler</w:t>
      </w:r>
      <w:r>
        <w:t>in değerlendirilmesinde</w:t>
      </w:r>
      <w:r w:rsidRPr="00235AB8">
        <w:t xml:space="preserve"> siyasi mesajların bulunmaması, ahlak kurallarına uygun oluşu ve bir ticari markanın reklamını yapmaması </w:t>
      </w:r>
      <w:r>
        <w:t xml:space="preserve">gibi </w:t>
      </w:r>
      <w:r w:rsidRPr="00235AB8">
        <w:t>hususlar dikkate alın</w:t>
      </w:r>
      <w:r>
        <w:t>acaktır.</w:t>
      </w:r>
    </w:p>
    <w:p w14:paraId="2767AF7A" w14:textId="5749B70A" w:rsidR="00235AB8" w:rsidRDefault="00235AB8" w:rsidP="00595A23">
      <w:pPr>
        <w:pStyle w:val="ListeParagraf"/>
        <w:numPr>
          <w:ilvl w:val="0"/>
          <w:numId w:val="1"/>
        </w:numPr>
        <w:jc w:val="both"/>
      </w:pPr>
      <w:r>
        <w:t xml:space="preserve">Eserlerin “Nasıl bir gelecek hayal ediyorum?” temasına uygun olarak kaleme alınması, İstanbul’un fethinin 600. Yılına yazıldığı göz önünde bulundurularak fetih anlayışımız, tarih ve medeniyet perspektifimiz çerçevesinde, adalet, merhamet, kardeşlik, barış ve hakça paylaşım gibi erdemlerle </w:t>
      </w:r>
      <w:r w:rsidRPr="00235AB8">
        <w:t>bağlantılı ve özgün olması, alıntılar için kaynak gösterilmesi beklenmektedir.</w:t>
      </w:r>
    </w:p>
    <w:p w14:paraId="41FFD7FE" w14:textId="546B904F" w:rsidR="00101196" w:rsidRDefault="00101196" w:rsidP="00595A23">
      <w:pPr>
        <w:pStyle w:val="ListeParagraf"/>
        <w:numPr>
          <w:ilvl w:val="0"/>
          <w:numId w:val="1"/>
        </w:numPr>
        <w:jc w:val="both"/>
      </w:pPr>
      <w:r w:rsidRPr="00101196">
        <w:t>Eserin</w:t>
      </w:r>
      <w:r>
        <w:t>,</w:t>
      </w:r>
      <w:r w:rsidRPr="00101196">
        <w:t xml:space="preserve"> Türkçe dilbilgisi kurallarına uygun olarak, elektronik ortamda, </w:t>
      </w:r>
      <w:proofErr w:type="spellStart"/>
      <w:r w:rsidRPr="00101196">
        <w:t>times</w:t>
      </w:r>
      <w:proofErr w:type="spellEnd"/>
      <w:r w:rsidRPr="00101196">
        <w:t xml:space="preserve"> </w:t>
      </w:r>
      <w:proofErr w:type="spellStart"/>
      <w:r w:rsidRPr="00101196">
        <w:t>new</w:t>
      </w:r>
      <w:proofErr w:type="spellEnd"/>
      <w:r w:rsidRPr="00101196">
        <w:t xml:space="preserve"> roman fontuyla, 12 punto ile yazılması istenecek, ancak el yazısı ile yazılmış eserler de yarışmaya kabul edilebilecektir.</w:t>
      </w:r>
    </w:p>
    <w:p w14:paraId="15A22CD8" w14:textId="3BB647AB" w:rsidR="00101196" w:rsidRDefault="00101196" w:rsidP="00595A23">
      <w:pPr>
        <w:pStyle w:val="ListeParagraf"/>
        <w:numPr>
          <w:ilvl w:val="0"/>
          <w:numId w:val="1"/>
        </w:numPr>
        <w:jc w:val="both"/>
      </w:pPr>
      <w:r>
        <w:t xml:space="preserve">Eserin 400 kelimeden az ve </w:t>
      </w:r>
      <w:r w:rsidR="004E1AEC">
        <w:t>850</w:t>
      </w:r>
      <w:r>
        <w:t xml:space="preserve"> kelimeden çok olmaması göz önünde bulundurulacaktır. </w:t>
      </w:r>
    </w:p>
    <w:p w14:paraId="1E018ECF" w14:textId="4EB7DC25" w:rsidR="00101196" w:rsidRDefault="00101196" w:rsidP="00595A23">
      <w:pPr>
        <w:pStyle w:val="ListeParagraf"/>
        <w:numPr>
          <w:ilvl w:val="0"/>
          <w:numId w:val="1"/>
        </w:numPr>
        <w:jc w:val="both"/>
      </w:pPr>
      <w:r w:rsidRPr="00101196">
        <w:t>Katılımcılar eserlerinin özgün olduğunu, daha önce benzeri bir yarışmaya katılmamış olduğunu kabul etmiş sayılırlar.</w:t>
      </w:r>
    </w:p>
    <w:p w14:paraId="7E855CBE" w14:textId="51FD6802" w:rsidR="00101196" w:rsidRDefault="00101196" w:rsidP="00595A23">
      <w:pPr>
        <w:pStyle w:val="ListeParagraf"/>
        <w:numPr>
          <w:ilvl w:val="0"/>
          <w:numId w:val="1"/>
        </w:numPr>
        <w:jc w:val="both"/>
      </w:pPr>
      <w:r>
        <w:t xml:space="preserve">Yarışma </w:t>
      </w:r>
      <w:r w:rsidRPr="00101196">
        <w:t xml:space="preserve">Değerlendirme </w:t>
      </w:r>
      <w:r>
        <w:t>Kurulu,</w:t>
      </w:r>
      <w:r w:rsidRPr="00101196">
        <w:t xml:space="preserve"> aşağıdaki kriterlere göre puanlama yapacaktır:</w:t>
      </w:r>
    </w:p>
    <w:p w14:paraId="018BF158" w14:textId="70B65D8F" w:rsidR="00101196" w:rsidRDefault="00101196" w:rsidP="00101196">
      <w:pPr>
        <w:pStyle w:val="ListeParagraf"/>
        <w:jc w:val="both"/>
      </w:pPr>
    </w:p>
    <w:tbl>
      <w:tblPr>
        <w:tblStyle w:val="TabloKlavuzu"/>
        <w:tblW w:w="0" w:type="auto"/>
        <w:tblInd w:w="-5" w:type="dxa"/>
        <w:tblLook w:val="04A0" w:firstRow="1" w:lastRow="0" w:firstColumn="1" w:lastColumn="0" w:noHBand="0" w:noVBand="1"/>
      </w:tblPr>
      <w:tblGrid>
        <w:gridCol w:w="1048"/>
        <w:gridCol w:w="6592"/>
        <w:gridCol w:w="1422"/>
      </w:tblGrid>
      <w:tr w:rsidR="00101196" w:rsidRPr="00101196" w14:paraId="7F3D7829" w14:textId="77777777" w:rsidTr="00E71679">
        <w:tc>
          <w:tcPr>
            <w:tcW w:w="1048" w:type="dxa"/>
          </w:tcPr>
          <w:p w14:paraId="1AC1DEE6" w14:textId="77777777" w:rsidR="00101196" w:rsidRPr="00101196" w:rsidRDefault="00101196" w:rsidP="000558D5">
            <w:pPr>
              <w:pStyle w:val="ListeParagraf"/>
              <w:spacing w:after="160" w:line="259" w:lineRule="auto"/>
            </w:pPr>
            <w:r w:rsidRPr="00101196">
              <w:t>1</w:t>
            </w:r>
          </w:p>
        </w:tc>
        <w:tc>
          <w:tcPr>
            <w:tcW w:w="6592" w:type="dxa"/>
          </w:tcPr>
          <w:p w14:paraId="1A90E437" w14:textId="19AA0346" w:rsidR="00101196" w:rsidRPr="00101196" w:rsidRDefault="00101196" w:rsidP="00101196">
            <w:pPr>
              <w:pStyle w:val="ListeParagraf"/>
              <w:spacing w:after="160" w:line="259" w:lineRule="auto"/>
            </w:pPr>
            <w:r w:rsidRPr="00101196">
              <w:t>Konuyu ifade edebilme</w:t>
            </w:r>
            <w:r w:rsidR="000558D5">
              <w:t>, d</w:t>
            </w:r>
            <w:r w:rsidR="000558D5" w:rsidRPr="00101196">
              <w:t xml:space="preserve">uygu ve düşünceyi </w:t>
            </w:r>
            <w:r w:rsidR="000558D5">
              <w:t>aktarabilme</w:t>
            </w:r>
            <w:r w:rsidR="000558D5" w:rsidRPr="00101196">
              <w:t xml:space="preserve"> </w:t>
            </w:r>
            <w:r w:rsidRPr="00101196">
              <w:t xml:space="preserve">gücü </w:t>
            </w:r>
          </w:p>
        </w:tc>
        <w:tc>
          <w:tcPr>
            <w:tcW w:w="1422" w:type="dxa"/>
          </w:tcPr>
          <w:p w14:paraId="532893EB" w14:textId="3340BE4C" w:rsidR="00101196" w:rsidRDefault="000558D5" w:rsidP="000558D5">
            <w:pPr>
              <w:pStyle w:val="ListeParagraf"/>
              <w:spacing w:after="160" w:line="259" w:lineRule="auto"/>
            </w:pPr>
            <w:r>
              <w:t>20</w:t>
            </w:r>
          </w:p>
          <w:p w14:paraId="438FD079" w14:textId="34F5C237" w:rsidR="00101196" w:rsidRPr="00101196" w:rsidRDefault="00101196" w:rsidP="000558D5">
            <w:pPr>
              <w:pStyle w:val="ListeParagraf"/>
              <w:spacing w:after="160" w:line="259" w:lineRule="auto"/>
            </w:pPr>
            <w:r w:rsidRPr="00101196">
              <w:t>Puan</w:t>
            </w:r>
          </w:p>
        </w:tc>
      </w:tr>
      <w:tr w:rsidR="00101196" w:rsidRPr="00101196" w14:paraId="7BB8F96F" w14:textId="77777777" w:rsidTr="00E71679">
        <w:tc>
          <w:tcPr>
            <w:tcW w:w="1048" w:type="dxa"/>
          </w:tcPr>
          <w:p w14:paraId="7437C4A9" w14:textId="77777777" w:rsidR="00101196" w:rsidRPr="00101196" w:rsidRDefault="00101196" w:rsidP="000558D5">
            <w:pPr>
              <w:pStyle w:val="ListeParagraf"/>
              <w:spacing w:after="160" w:line="259" w:lineRule="auto"/>
            </w:pPr>
            <w:r w:rsidRPr="00101196">
              <w:t>2</w:t>
            </w:r>
          </w:p>
        </w:tc>
        <w:tc>
          <w:tcPr>
            <w:tcW w:w="6592" w:type="dxa"/>
          </w:tcPr>
          <w:p w14:paraId="1A808CB2" w14:textId="23710AF2" w:rsidR="00101196" w:rsidRPr="00101196" w:rsidRDefault="000558D5" w:rsidP="00101196">
            <w:pPr>
              <w:pStyle w:val="ListeParagraf"/>
              <w:spacing w:after="160" w:line="259" w:lineRule="auto"/>
            </w:pPr>
            <w:r>
              <w:t>Hitap, giriş, gelişme ve sonuç bölümlerinin kullanılışı</w:t>
            </w:r>
          </w:p>
        </w:tc>
        <w:tc>
          <w:tcPr>
            <w:tcW w:w="1422" w:type="dxa"/>
          </w:tcPr>
          <w:p w14:paraId="50A24189" w14:textId="241D97DA" w:rsidR="00101196" w:rsidRPr="00101196" w:rsidRDefault="000558D5" w:rsidP="000558D5">
            <w:pPr>
              <w:pStyle w:val="ListeParagraf"/>
              <w:spacing w:after="160" w:line="259" w:lineRule="auto"/>
            </w:pPr>
            <w:r>
              <w:t>20</w:t>
            </w:r>
            <w:r w:rsidR="00101196" w:rsidRPr="00101196">
              <w:t xml:space="preserve"> Puan</w:t>
            </w:r>
          </w:p>
        </w:tc>
      </w:tr>
      <w:tr w:rsidR="00101196" w:rsidRPr="00101196" w14:paraId="7739647D" w14:textId="77777777" w:rsidTr="00E71679">
        <w:tc>
          <w:tcPr>
            <w:tcW w:w="1048" w:type="dxa"/>
          </w:tcPr>
          <w:p w14:paraId="02462145" w14:textId="77777777" w:rsidR="00101196" w:rsidRPr="00101196" w:rsidRDefault="00101196" w:rsidP="000558D5">
            <w:pPr>
              <w:pStyle w:val="ListeParagraf"/>
              <w:spacing w:after="160" w:line="259" w:lineRule="auto"/>
            </w:pPr>
            <w:r w:rsidRPr="00101196">
              <w:lastRenderedPageBreak/>
              <w:t>3</w:t>
            </w:r>
          </w:p>
        </w:tc>
        <w:tc>
          <w:tcPr>
            <w:tcW w:w="6592" w:type="dxa"/>
          </w:tcPr>
          <w:p w14:paraId="577716FA" w14:textId="62BEC11B" w:rsidR="00101196" w:rsidRPr="00101196" w:rsidRDefault="00101196" w:rsidP="00101196">
            <w:pPr>
              <w:pStyle w:val="ListeParagraf"/>
              <w:spacing w:after="160" w:line="259" w:lineRule="auto"/>
            </w:pPr>
            <w:r w:rsidRPr="00101196">
              <w:t>Kullandığı dilin akıcılığı</w:t>
            </w:r>
            <w:r w:rsidR="004E1AEC">
              <w:t xml:space="preserve"> ve </w:t>
            </w:r>
            <w:r w:rsidR="004E1AEC" w:rsidRPr="00101196">
              <w:t>özgünlük</w:t>
            </w:r>
          </w:p>
        </w:tc>
        <w:tc>
          <w:tcPr>
            <w:tcW w:w="1422" w:type="dxa"/>
          </w:tcPr>
          <w:p w14:paraId="0EB95688" w14:textId="2EA99AD6" w:rsidR="00101196" w:rsidRPr="00101196" w:rsidRDefault="000558D5" w:rsidP="000558D5">
            <w:pPr>
              <w:pStyle w:val="ListeParagraf"/>
              <w:spacing w:after="160" w:line="259" w:lineRule="auto"/>
            </w:pPr>
            <w:r>
              <w:t>20</w:t>
            </w:r>
            <w:r w:rsidR="00101196" w:rsidRPr="00101196">
              <w:t xml:space="preserve"> Puan</w:t>
            </w:r>
          </w:p>
        </w:tc>
      </w:tr>
      <w:tr w:rsidR="00101196" w:rsidRPr="00101196" w14:paraId="07A8E4AF" w14:textId="77777777" w:rsidTr="00E71679">
        <w:tc>
          <w:tcPr>
            <w:tcW w:w="1048" w:type="dxa"/>
          </w:tcPr>
          <w:p w14:paraId="6FD0FB61" w14:textId="77777777" w:rsidR="00101196" w:rsidRPr="00101196" w:rsidRDefault="00101196" w:rsidP="000558D5">
            <w:pPr>
              <w:pStyle w:val="ListeParagraf"/>
              <w:spacing w:after="160" w:line="259" w:lineRule="auto"/>
            </w:pPr>
            <w:r w:rsidRPr="00101196">
              <w:t>4</w:t>
            </w:r>
          </w:p>
        </w:tc>
        <w:tc>
          <w:tcPr>
            <w:tcW w:w="6592" w:type="dxa"/>
          </w:tcPr>
          <w:p w14:paraId="3F48AEB3" w14:textId="7F1FCD4E" w:rsidR="00101196" w:rsidRPr="00101196" w:rsidRDefault="004E1AEC" w:rsidP="00101196">
            <w:pPr>
              <w:pStyle w:val="ListeParagraf"/>
              <w:spacing w:after="160" w:line="259" w:lineRule="auto"/>
            </w:pPr>
            <w:r>
              <w:t>Yarışma şartlarına uygun olup olmaması (içerik, kelime sayısı vb.)</w:t>
            </w:r>
          </w:p>
        </w:tc>
        <w:tc>
          <w:tcPr>
            <w:tcW w:w="1422" w:type="dxa"/>
          </w:tcPr>
          <w:p w14:paraId="6262E99C" w14:textId="77777777" w:rsidR="00101196" w:rsidRPr="00101196" w:rsidRDefault="00101196" w:rsidP="000558D5">
            <w:pPr>
              <w:pStyle w:val="ListeParagraf"/>
              <w:spacing w:after="160" w:line="259" w:lineRule="auto"/>
            </w:pPr>
            <w:r w:rsidRPr="00101196">
              <w:t>20 Puan</w:t>
            </w:r>
          </w:p>
        </w:tc>
      </w:tr>
      <w:tr w:rsidR="00101196" w:rsidRPr="00101196" w14:paraId="166049DA" w14:textId="77777777" w:rsidTr="00E71679">
        <w:tc>
          <w:tcPr>
            <w:tcW w:w="1048" w:type="dxa"/>
          </w:tcPr>
          <w:p w14:paraId="7559CD56" w14:textId="77777777" w:rsidR="00101196" w:rsidRPr="00101196" w:rsidRDefault="00101196" w:rsidP="000558D5">
            <w:pPr>
              <w:pStyle w:val="ListeParagraf"/>
              <w:spacing w:after="160" w:line="259" w:lineRule="auto"/>
            </w:pPr>
            <w:r w:rsidRPr="00101196">
              <w:t>5</w:t>
            </w:r>
          </w:p>
        </w:tc>
        <w:tc>
          <w:tcPr>
            <w:tcW w:w="6592" w:type="dxa"/>
          </w:tcPr>
          <w:p w14:paraId="11274C30" w14:textId="77777777" w:rsidR="00101196" w:rsidRPr="00101196" w:rsidRDefault="00101196" w:rsidP="00101196">
            <w:pPr>
              <w:pStyle w:val="ListeParagraf"/>
              <w:spacing w:after="160" w:line="259" w:lineRule="auto"/>
            </w:pPr>
            <w:r w:rsidRPr="00101196">
              <w:t>Türkçe dilbilgisi kurallarına uygunluk</w:t>
            </w:r>
          </w:p>
        </w:tc>
        <w:tc>
          <w:tcPr>
            <w:tcW w:w="1422" w:type="dxa"/>
          </w:tcPr>
          <w:p w14:paraId="2BA28F4D" w14:textId="77777777" w:rsidR="00101196" w:rsidRPr="00101196" w:rsidRDefault="00101196" w:rsidP="000558D5">
            <w:pPr>
              <w:pStyle w:val="ListeParagraf"/>
              <w:spacing w:after="160" w:line="259" w:lineRule="auto"/>
            </w:pPr>
            <w:r w:rsidRPr="00101196">
              <w:t>20 Puan</w:t>
            </w:r>
          </w:p>
        </w:tc>
      </w:tr>
    </w:tbl>
    <w:p w14:paraId="1F3037AE" w14:textId="17D4CF7A" w:rsidR="00101196" w:rsidRDefault="00101196" w:rsidP="00101196">
      <w:pPr>
        <w:pStyle w:val="ListeParagraf"/>
        <w:jc w:val="both"/>
      </w:pPr>
    </w:p>
    <w:p w14:paraId="5A2836D0" w14:textId="77777777" w:rsidR="00101196" w:rsidRDefault="00101196" w:rsidP="00101196">
      <w:pPr>
        <w:pStyle w:val="ListeParagraf"/>
        <w:jc w:val="both"/>
      </w:pPr>
    </w:p>
    <w:p w14:paraId="31A99672" w14:textId="306ACF3F" w:rsidR="00101196" w:rsidRDefault="000558D5" w:rsidP="00595A23">
      <w:pPr>
        <w:pStyle w:val="ListeParagraf"/>
        <w:numPr>
          <w:ilvl w:val="0"/>
          <w:numId w:val="1"/>
        </w:numPr>
        <w:jc w:val="both"/>
      </w:pPr>
      <w:r>
        <w:t xml:space="preserve">Yarışma sonuçları son başvuru tarihini takip eden en fazla 60 mesai günü bitiminde </w:t>
      </w:r>
      <w:hyperlink r:id="rId9" w:history="1">
        <w:r w:rsidRPr="000558D5">
          <w:rPr>
            <w:rStyle w:val="Kpr"/>
          </w:rPr>
          <w:t>www.manisa.diyanet.gov.tr</w:t>
        </w:r>
      </w:hyperlink>
      <w:r>
        <w:t xml:space="preserve"> adresinden ilan edilecektir. </w:t>
      </w:r>
    </w:p>
    <w:p w14:paraId="44FDED5F" w14:textId="77777777" w:rsidR="00595A23" w:rsidRDefault="00595A23" w:rsidP="00595A23">
      <w:pPr>
        <w:pStyle w:val="ListeParagraf"/>
        <w:jc w:val="both"/>
      </w:pPr>
    </w:p>
    <w:p w14:paraId="32DF2434" w14:textId="0BDF1C96" w:rsidR="00DD2FE0" w:rsidRDefault="00A01273" w:rsidP="00896E17">
      <w:pPr>
        <w:jc w:val="both"/>
      </w:pPr>
      <w:r>
        <w:t xml:space="preserve"> </w:t>
      </w:r>
    </w:p>
    <w:p w14:paraId="2C238B0F" w14:textId="6A9A7FEF" w:rsidR="00917EFE" w:rsidRDefault="00917EFE" w:rsidP="00896E17">
      <w:pPr>
        <w:jc w:val="both"/>
      </w:pPr>
    </w:p>
    <w:p w14:paraId="6EA6DABE" w14:textId="5CFF4F2A" w:rsidR="00917EFE" w:rsidRPr="00896E17" w:rsidRDefault="00917EFE" w:rsidP="00917EFE">
      <w:pPr>
        <w:jc w:val="center"/>
      </w:pPr>
    </w:p>
    <w:p w14:paraId="2D71063B" w14:textId="01E514F5" w:rsidR="00896E17" w:rsidRDefault="00896E17" w:rsidP="00896E17">
      <w:pPr>
        <w:tabs>
          <w:tab w:val="left" w:pos="5670"/>
        </w:tabs>
        <w:jc w:val="both"/>
      </w:pPr>
      <w:r>
        <w:tab/>
      </w:r>
    </w:p>
    <w:p w14:paraId="249DDC90" w14:textId="77777777" w:rsidR="00B753DF" w:rsidRDefault="00B753DF" w:rsidP="006B3B43">
      <w:pPr>
        <w:jc w:val="both"/>
      </w:pPr>
    </w:p>
    <w:p w14:paraId="2B65E3A8" w14:textId="77777777" w:rsidR="006B3B43" w:rsidRDefault="006B3B43" w:rsidP="006B3B43">
      <w:pPr>
        <w:jc w:val="both"/>
      </w:pPr>
      <w:bookmarkStart w:id="0" w:name="_GoBack"/>
      <w:bookmarkEnd w:id="0"/>
    </w:p>
    <w:sectPr w:rsidR="006B3B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B3B5" w14:textId="77777777" w:rsidR="00E75736" w:rsidRDefault="00E75736" w:rsidP="0095370A">
      <w:pPr>
        <w:spacing w:after="0" w:line="240" w:lineRule="auto"/>
      </w:pPr>
      <w:r>
        <w:separator/>
      </w:r>
    </w:p>
  </w:endnote>
  <w:endnote w:type="continuationSeparator" w:id="0">
    <w:p w14:paraId="2B443441" w14:textId="77777777" w:rsidR="00E75736" w:rsidRDefault="00E75736" w:rsidP="0095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130EE" w14:textId="77777777" w:rsidR="00E75736" w:rsidRDefault="00E75736" w:rsidP="0095370A">
      <w:pPr>
        <w:spacing w:after="0" w:line="240" w:lineRule="auto"/>
      </w:pPr>
      <w:r>
        <w:separator/>
      </w:r>
    </w:p>
  </w:footnote>
  <w:footnote w:type="continuationSeparator" w:id="0">
    <w:p w14:paraId="25DDBA45" w14:textId="77777777" w:rsidR="00E75736" w:rsidRDefault="00E75736" w:rsidP="0095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6B81" w14:textId="6A29ACCA" w:rsidR="0095370A" w:rsidRDefault="0095370A">
    <w:pPr>
      <w:pStyle w:val="stBilgi"/>
    </w:pPr>
    <w:r>
      <w:t xml:space="preserve">                                                                                                                                                                             EK-1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843B3"/>
    <w:multiLevelType w:val="hybridMultilevel"/>
    <w:tmpl w:val="1734716C"/>
    <w:lvl w:ilvl="0" w:tplc="172C7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5"/>
    <w:rsid w:val="00004431"/>
    <w:rsid w:val="000558D5"/>
    <w:rsid w:val="00101196"/>
    <w:rsid w:val="0012678D"/>
    <w:rsid w:val="001F449A"/>
    <w:rsid w:val="00235AB8"/>
    <w:rsid w:val="002718DA"/>
    <w:rsid w:val="0040127E"/>
    <w:rsid w:val="0040529B"/>
    <w:rsid w:val="004913B2"/>
    <w:rsid w:val="004E1AEC"/>
    <w:rsid w:val="00514DFC"/>
    <w:rsid w:val="005259F1"/>
    <w:rsid w:val="00532783"/>
    <w:rsid w:val="00546AF3"/>
    <w:rsid w:val="005634DC"/>
    <w:rsid w:val="00565197"/>
    <w:rsid w:val="00595A23"/>
    <w:rsid w:val="005F01AD"/>
    <w:rsid w:val="005F55D7"/>
    <w:rsid w:val="00684FA6"/>
    <w:rsid w:val="006B3B43"/>
    <w:rsid w:val="006E7A6C"/>
    <w:rsid w:val="0071726A"/>
    <w:rsid w:val="00724EB5"/>
    <w:rsid w:val="00746590"/>
    <w:rsid w:val="00865440"/>
    <w:rsid w:val="00896BDC"/>
    <w:rsid w:val="00896E17"/>
    <w:rsid w:val="008C2617"/>
    <w:rsid w:val="00917EFE"/>
    <w:rsid w:val="0095370A"/>
    <w:rsid w:val="00964792"/>
    <w:rsid w:val="009C0700"/>
    <w:rsid w:val="009D5EF3"/>
    <w:rsid w:val="00A01273"/>
    <w:rsid w:val="00B3582F"/>
    <w:rsid w:val="00B753DF"/>
    <w:rsid w:val="00C81F1E"/>
    <w:rsid w:val="00DD2FE0"/>
    <w:rsid w:val="00E25457"/>
    <w:rsid w:val="00E669F8"/>
    <w:rsid w:val="00E71679"/>
    <w:rsid w:val="00E75736"/>
    <w:rsid w:val="00E90561"/>
    <w:rsid w:val="00EA4E88"/>
    <w:rsid w:val="00F30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8297"/>
  <w15:chartTrackingRefBased/>
  <w15:docId w15:val="{1495D8E7-C7A0-4BC7-8FE2-467F7E47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5A23"/>
    <w:pPr>
      <w:ind w:left="720"/>
      <w:contextualSpacing/>
    </w:pPr>
  </w:style>
  <w:style w:type="character" w:styleId="Kpr">
    <w:name w:val="Hyperlink"/>
    <w:basedOn w:val="VarsaylanParagrafYazTipi"/>
    <w:uiPriority w:val="99"/>
    <w:unhideWhenUsed/>
    <w:rsid w:val="00964792"/>
    <w:rPr>
      <w:color w:val="0563C1" w:themeColor="hyperlink"/>
      <w:u w:val="single"/>
    </w:rPr>
  </w:style>
  <w:style w:type="character" w:customStyle="1" w:styleId="UnresolvedMention">
    <w:name w:val="Unresolved Mention"/>
    <w:basedOn w:val="VarsaylanParagrafYazTipi"/>
    <w:uiPriority w:val="99"/>
    <w:semiHidden/>
    <w:unhideWhenUsed/>
    <w:rsid w:val="00964792"/>
    <w:rPr>
      <w:color w:val="605E5C"/>
      <w:shd w:val="clear" w:color="auto" w:fill="E1DFDD"/>
    </w:rPr>
  </w:style>
  <w:style w:type="table" w:styleId="TabloKlavuzu">
    <w:name w:val="Table Grid"/>
    <w:basedOn w:val="NormalTablo"/>
    <w:uiPriority w:val="39"/>
    <w:rsid w:val="0010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37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370A"/>
  </w:style>
  <w:style w:type="paragraph" w:styleId="AltBilgi">
    <w:name w:val="footer"/>
    <w:basedOn w:val="Normal"/>
    <w:link w:val="AltBilgiChar"/>
    <w:uiPriority w:val="99"/>
    <w:unhideWhenUsed/>
    <w:rsid w:val="009537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370A"/>
  </w:style>
  <w:style w:type="character" w:styleId="Gl">
    <w:name w:val="Strong"/>
    <w:basedOn w:val="VarsaylanParagrafYazTipi"/>
    <w:uiPriority w:val="22"/>
    <w:qFormat/>
    <w:rsid w:val="00004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adiha@diyanet.gov.tr" TargetMode="External"/><Relationship Id="rId3" Type="http://schemas.openxmlformats.org/officeDocument/2006/relationships/settings" Target="settings.xml"/><Relationship Id="rId7" Type="http://schemas.openxmlformats.org/officeDocument/2006/relationships/hyperlink" Target="http://www.manisa.diyanet.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nisa.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2963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Soykök</dc:creator>
  <cp:keywords/>
  <dc:description/>
  <cp:lastModifiedBy>Mesut UZUN</cp:lastModifiedBy>
  <cp:revision>9</cp:revision>
  <dcterms:created xsi:type="dcterms:W3CDTF">2020-05-20T14:54:00Z</dcterms:created>
  <dcterms:modified xsi:type="dcterms:W3CDTF">2020-05-28T06:07:00Z</dcterms:modified>
</cp:coreProperties>
</file>